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A4" w:rsidRPr="000304A4" w:rsidRDefault="000304A4" w:rsidP="000304A4">
      <w:pPr>
        <w:spacing w:after="0" w:line="26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0304A4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SỞ GIÁO DỤC VÀ ĐÀO TẠP TP. CẦN THƠ</w:t>
      </w:r>
    </w:p>
    <w:p w:rsidR="000304A4" w:rsidRPr="000304A4" w:rsidRDefault="000304A4" w:rsidP="000304A4">
      <w:pPr>
        <w:spacing w:after="0" w:line="26" w:lineRule="atLeast"/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0304A4">
        <w:rPr>
          <w:rFonts w:ascii="Calibri" w:eastAsia="Calibri" w:hAnsi="Calibri" w:cs="Times New Roman"/>
          <w:noProof/>
          <w:kern w:val="0"/>
          <w:lang w:val="en-US"/>
          <w14:ligatures w14:val="no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8" type="#_x0000_t32" style="position:absolute;margin-left:82.8pt;margin-top:14.6pt;width:92.1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MZJQ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"/>
        </w:pict>
      </w: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t>TRƯỜNG THPT NGUYỄN VIỆT HỒNG</w:t>
      </w:r>
    </w:p>
    <w:p w:rsidR="000304A4" w:rsidRPr="000304A4" w:rsidRDefault="000304A4" w:rsidP="000304A4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:rsidR="000304A4" w:rsidRPr="000304A4" w:rsidRDefault="000304A4" w:rsidP="000304A4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</w:pP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NỘI DUNG </w:t>
      </w: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ÔN TẬP KIỂM TRA GIỮA KÌ 1- MÔN ĐỊA LÝ LỚP 1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1</w:t>
      </w:r>
    </w:p>
    <w:p w:rsidR="000304A4" w:rsidRPr="000304A4" w:rsidRDefault="000304A4" w:rsidP="000304A4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</w:pP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NĂM HỌC 2023 -2024</w:t>
      </w:r>
    </w:p>
    <w:p w:rsidR="000304A4" w:rsidRPr="000304A4" w:rsidRDefault="000304A4" w:rsidP="000304A4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</w:pP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*****</w:t>
      </w:r>
    </w:p>
    <w:p w:rsidR="000304A4" w:rsidRPr="000304A4" w:rsidRDefault="000304A4" w:rsidP="000304A4">
      <w:pPr>
        <w:spacing w:after="0" w:line="26" w:lineRule="atLeast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0304A4"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  <w:t>A. NỘI DUNG LÝ THUYẾT</w:t>
      </w:r>
    </w:p>
    <w:p w:rsidR="006E0663" w:rsidRDefault="000F552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ÀI 8.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NHIÊN, DÂN CƯ,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VÀ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LATINH</w:t>
      </w:r>
    </w:p>
    <w:p w:rsidR="006E0663" w:rsidRDefault="006E0663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V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A LÍ VÀ PH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M VI LÃNH TH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14605</wp:posOffset>
            </wp:positionV>
            <wp:extent cx="2845435" cy="3126740"/>
            <wp:effectExtent l="0" t="0" r="12065" b="1016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1. V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a lí: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Latinh là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châu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>, n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 xml:space="preserve">m hoàn toàn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bán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Tây.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p giáp: </w:t>
      </w:r>
      <w:r>
        <w:rPr>
          <w:rFonts w:ascii="Times New Roman" w:hAnsi="Times New Roman" w:cs="Times New Roman"/>
          <w:sz w:val="26"/>
          <w:szCs w:val="26"/>
        </w:rPr>
        <w:tab/>
        <w:t>+ Phía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c: Hoa K</w:t>
      </w:r>
      <w:r>
        <w:rPr>
          <w:rFonts w:ascii="Times New Roman" w:hAnsi="Times New Roman" w:cs="Times New Roman"/>
          <w:sz w:val="26"/>
          <w:szCs w:val="26"/>
        </w:rPr>
        <w:t>ỳ</w:t>
      </w:r>
    </w:p>
    <w:p w:rsidR="006E0663" w:rsidRDefault="000F5521">
      <w:pPr>
        <w:spacing w:after="0" w:line="312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Phía Đông: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Tây Dương</w:t>
      </w:r>
    </w:p>
    <w:p w:rsidR="006E0663" w:rsidRDefault="000F5521">
      <w:pPr>
        <w:spacing w:after="0" w:line="312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Phía Tây: Thái Bình Dương</w:t>
      </w:r>
    </w:p>
    <w:p w:rsidR="006E0663" w:rsidRDefault="000F5521">
      <w:pPr>
        <w:spacing w:after="0" w:line="312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Phía Nam: Nam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Dương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Ph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m vi lãnh th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(PVLT):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Là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có thiên nhiên phân hóa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m: Mê – hi – cô, </w:t>
      </w:r>
      <w:r>
        <w:rPr>
          <w:rFonts w:ascii="Times New Roman" w:hAnsi="Times New Roman" w:cs="Times New Roman"/>
          <w:sz w:val="26"/>
          <w:szCs w:val="26"/>
        </w:rPr>
        <w:t>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vùng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Ca-ri-bê,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c gia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eo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Trung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và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Nam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Ý nghĩa v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a lí: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thiên nhiên: PVLT kéo dài qua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vĩ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nên thiên nhiên phân hóa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: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giáp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Hoa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và các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dương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n nên có </w:t>
      </w:r>
      <w:r>
        <w:rPr>
          <w:rFonts w:ascii="Times New Roman" w:hAnsi="Times New Roman" w:cs="Times New Roman"/>
          <w:sz w:val="26"/>
          <w:szCs w:val="26"/>
        </w:rPr>
        <w:t>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thu hút v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tư,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tác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KT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và trên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- Kênh đào Panama tăng cư</w:t>
      </w:r>
      <w:r>
        <w:rPr>
          <w:rFonts w:ascii="Times New Roman" w:hAnsi="Times New Roman" w:cs="Times New Roman"/>
          <w:spacing w:val="-4"/>
          <w:sz w:val="26"/>
          <w:szCs w:val="26"/>
        </w:rPr>
        <w:t>ờ</w:t>
      </w:r>
      <w:r>
        <w:rPr>
          <w:rFonts w:ascii="Times New Roman" w:hAnsi="Times New Roman" w:cs="Times New Roman"/>
          <w:spacing w:val="-4"/>
          <w:sz w:val="26"/>
          <w:szCs w:val="26"/>
        </w:rPr>
        <w:t>ng vai trò c</w:t>
      </w:r>
      <w:r>
        <w:rPr>
          <w:rFonts w:ascii="Times New Roman" w:hAnsi="Times New Roman" w:cs="Times New Roman"/>
          <w:spacing w:val="-4"/>
          <w:sz w:val="26"/>
          <w:szCs w:val="26"/>
        </w:rPr>
        <w:t>ầ</w:t>
      </w:r>
      <w:r>
        <w:rPr>
          <w:rFonts w:ascii="Times New Roman" w:hAnsi="Times New Roman" w:cs="Times New Roman"/>
          <w:spacing w:val="-4"/>
          <w:sz w:val="26"/>
          <w:szCs w:val="26"/>
        </w:rPr>
        <w:t>u n</w:t>
      </w:r>
      <w:r>
        <w:rPr>
          <w:rFonts w:ascii="Times New Roman" w:hAnsi="Times New Roman" w:cs="Times New Roman"/>
          <w:spacing w:val="-4"/>
          <w:sz w:val="26"/>
          <w:szCs w:val="26"/>
        </w:rPr>
        <w:t>ố</w:t>
      </w:r>
      <w:r>
        <w:rPr>
          <w:rFonts w:ascii="Times New Roman" w:hAnsi="Times New Roman" w:cs="Times New Roman"/>
          <w:spacing w:val="-4"/>
          <w:sz w:val="26"/>
          <w:szCs w:val="26"/>
        </w:rPr>
        <w:t>i gi</w:t>
      </w:r>
      <w:r>
        <w:rPr>
          <w:rFonts w:ascii="Times New Roman" w:hAnsi="Times New Roman" w:cs="Times New Roman"/>
          <w:spacing w:val="-4"/>
          <w:sz w:val="26"/>
          <w:szCs w:val="26"/>
        </w:rPr>
        <w:t>ữ</w:t>
      </w:r>
      <w:r>
        <w:rPr>
          <w:rFonts w:ascii="Times New Roman" w:hAnsi="Times New Roman" w:cs="Times New Roman"/>
          <w:spacing w:val="-4"/>
          <w:sz w:val="26"/>
          <w:szCs w:val="26"/>
        </w:rPr>
        <w:t>a Đ</w:t>
      </w:r>
      <w:r>
        <w:rPr>
          <w:rFonts w:ascii="Times New Roman" w:hAnsi="Times New Roman" w:cs="Times New Roman"/>
          <w:spacing w:val="-4"/>
          <w:sz w:val="26"/>
          <w:szCs w:val="26"/>
        </w:rPr>
        <w:t>ạ</w:t>
      </w:r>
      <w:r>
        <w:rPr>
          <w:rFonts w:ascii="Times New Roman" w:hAnsi="Times New Roman" w:cs="Times New Roman"/>
          <w:spacing w:val="-4"/>
          <w:sz w:val="26"/>
          <w:szCs w:val="26"/>
        </w:rPr>
        <w:t>i Tây Dương và Thái Bình Dương.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ĐI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KI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NHIÊN VÀ TÀI NGUYÊN THIÊN NHIÊN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 hình: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tr</w:t>
      </w:r>
      <w:r>
        <w:rPr>
          <w:rFonts w:ascii="Times New Roman" w:hAnsi="Times New Roman" w:cs="Times New Roman"/>
          <w:sz w:val="26"/>
          <w:szCs w:val="26"/>
        </w:rPr>
        <w:t>úc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hình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ng, ph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p, bao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Phía Tây: Vùng núi cao An - đét,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và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chia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→ Có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năng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y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n, khoáng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và du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Phía Đông: Các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n: ĐB. A-ma-dôn, ĐB. La n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t, ĐB. La Plata…cùng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các sơn ngu</w:t>
      </w:r>
      <w:r>
        <w:rPr>
          <w:rFonts w:ascii="Times New Roman" w:hAnsi="Times New Roman" w:cs="Times New Roman"/>
          <w:sz w:val="26"/>
          <w:szCs w:val="26"/>
        </w:rPr>
        <w:t>yên: Mê – hi – cô, Bra-xin, Guy-a-na…→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chăn nuôi, cây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Vùng núi An-đét và qu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Ăng-ti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gây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và tài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Đ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 đai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phù sa: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các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→ Phát</w:t>
      </w:r>
      <w:r>
        <w:rPr>
          <w:rFonts w:ascii="Times New Roman" w:hAnsi="Times New Roman" w:cs="Times New Roman"/>
          <w:sz w:val="26"/>
          <w:szCs w:val="26"/>
        </w:rPr>
        <w:t xml:space="preserve">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feralit: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trên các cao nguyên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Nam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→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cây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p,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chăn nuôi.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đai màu m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vùng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Ca-ri-bê → Cây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p, cây ăn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Khí h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u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ng, phân hóa thành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đ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khác nhau: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178"/>
        <w:gridCol w:w="3510"/>
        <w:gridCol w:w="3780"/>
      </w:tblGrid>
      <w:tr w:rsidR="006E0663">
        <w:tc>
          <w:tcPr>
            <w:tcW w:w="2178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 khí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351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78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</w:tr>
      <w:tr w:rsidR="006E0663">
        <w:trPr>
          <w:trHeight w:val="944"/>
        </w:trPr>
        <w:tc>
          <w:tcPr>
            <w:tcW w:w="2178" w:type="dxa"/>
            <w:vAlign w:val="center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Xích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o,</w:t>
            </w:r>
          </w:p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xích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351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Ăng – ti, SN. Guy-a-na, ĐB. Amadon, ĐB. La-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Phát tri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nông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0663">
        <w:trPr>
          <w:trHeight w:val="845"/>
        </w:trPr>
        <w:tc>
          <w:tcPr>
            <w:tcW w:w="2178" w:type="dxa"/>
            <w:vAlign w:val="center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6E0663" w:rsidRDefault="006E0663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1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Trung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phía nam ĐB. A-ma-dôn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 r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ng, chăn nuôi gia súc, Tr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 cây CN,  cây ăn qu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nhi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i.</w:t>
            </w:r>
          </w:p>
        </w:tc>
      </w:tr>
      <w:tr w:rsidR="006E0663">
        <w:trPr>
          <w:trHeight w:val="800"/>
        </w:trPr>
        <w:tc>
          <w:tcPr>
            <w:tcW w:w="2178" w:type="dxa"/>
            <w:vAlign w:val="center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nhi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và</w:t>
            </w:r>
          </w:p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dương</w:t>
            </w:r>
          </w:p>
        </w:tc>
        <w:tc>
          <w:tcPr>
            <w:tcW w:w="351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Phía nam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Latinh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Chăn nuôi gia súc, cây CN, cây ăn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và ôn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</w:tc>
      </w:tr>
      <w:tr w:rsidR="006E0663">
        <w:trPr>
          <w:trHeight w:val="386"/>
        </w:trPr>
        <w:tc>
          <w:tcPr>
            <w:tcW w:w="2178" w:type="dxa"/>
            <w:vAlign w:val="center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khô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3510" w:type="dxa"/>
          </w:tcPr>
          <w:p w:rsidR="006E0663" w:rsidRDefault="000F5521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Hoang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A-ta-ca-ma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6E0663" w:rsidRDefault="006E0663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0663" w:rsidRDefault="006E0663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Sông, 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sông phía đông dãy An-đét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dày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c,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sông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ra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Tây </w:t>
      </w:r>
      <w:r>
        <w:rPr>
          <w:rFonts w:ascii="Times New Roman" w:hAnsi="Times New Roman" w:cs="Times New Roman"/>
          <w:sz w:val="26"/>
          <w:szCs w:val="26"/>
        </w:rPr>
        <w:t>Dương: A-ma-dôn, Pa-ra-na, Xan Phran-xi-xcô…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sông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vào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mưa.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sông (dãy An-đét) và eo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Trung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có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y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n;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có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GTVT,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y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n, du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t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ng: Ni-ca-ra</w:t>
      </w:r>
      <w:r>
        <w:rPr>
          <w:rFonts w:ascii="Times New Roman" w:hAnsi="Times New Roman" w:cs="Times New Roman"/>
          <w:sz w:val="26"/>
          <w:szCs w:val="26"/>
        </w:rPr>
        <w:t>-goa, Ti-ti-ca-ca…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Sinh v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A-ma-dôn là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Latinh có ti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năng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và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ng, phong phú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loài.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Khoáng s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Giàu tài nguyên khoáng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n: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 (Braxin), 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(Chi-lê),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khí (Vê-nêu-zuê-la)…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→ Nguyên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cho các ngành CN khác và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7.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Vùng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có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ngư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→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ngh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cá.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sâu → 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bãi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 → Du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Khoáng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(d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m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, khí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nhiên) →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CN,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DÂN CƯ VÀ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Dân cư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Quy mô dân 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chênh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gia, đông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là</w:t>
      </w:r>
      <w:r>
        <w:rPr>
          <w:rFonts w:ascii="Times New Roman" w:hAnsi="Times New Roman" w:cs="Times New Roman"/>
          <w:sz w:val="26"/>
          <w:szCs w:val="26"/>
        </w:rPr>
        <w:t xml:space="preserve"> Bra-xin.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ỉ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gia tăng dân 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khá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và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chênh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gia.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Phân b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dân cư:</w:t>
      </w:r>
      <w:r>
        <w:rPr>
          <w:rFonts w:ascii="Times New Roman" w:hAnsi="Times New Roman" w:cs="Times New Roman"/>
          <w:sz w:val="26"/>
          <w:szCs w:val="26"/>
        </w:rPr>
        <w:t xml:space="preserve"> khôn</w:t>
      </w:r>
      <w:r>
        <w:rPr>
          <w:rFonts w:ascii="Times New Roman" w:hAnsi="Times New Roman" w:cs="Times New Roman"/>
          <w:sz w:val="26"/>
          <w:szCs w:val="26"/>
        </w:rPr>
        <w:t>g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u,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trung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ven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 thưa th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vùng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Cơ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u dân 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Có xu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già hoá dân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trong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tu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lao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cao → Lao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i dào,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tiêu th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thu hút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tư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KT ch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m phát </w:t>
      </w:r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→ Gây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ép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dân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,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làm, nâng cao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lao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bình đ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Thành ph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dân cư đa d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ng: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(Anh điêng),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g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châu Âu,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da đen, g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Á,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lai.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 đi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 đô 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hóa: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Di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ra s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m,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hóa </w:t>
      </w:r>
      <w:r>
        <w:rPr>
          <w:rFonts w:ascii="Times New Roman" w:hAnsi="Times New Roman" w:cs="Times New Roman"/>
          <w:sz w:val="26"/>
          <w:szCs w:val="26"/>
        </w:rPr>
        <w:t>cao, trình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hóa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→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ép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c làm, nhà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,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t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i,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+ Nguyên nhân: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dân nông thôn khó khăn nên di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vào các thành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tìm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làm.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Các siêu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n: Mê-xi-cô-xi-ti</w:t>
      </w:r>
      <w:r>
        <w:rPr>
          <w:rFonts w:ascii="Times New Roman" w:hAnsi="Times New Roman" w:cs="Times New Roman"/>
          <w:sz w:val="26"/>
          <w:szCs w:val="26"/>
        </w:rPr>
        <w:t>, Xao Pao lô, Ri-ô-đê Gia-nê-rô…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dân cư đa 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→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văn hóa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lĩnh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c, ngôn ng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,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trúc, l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i…</w:t>
      </w:r>
      <w:r>
        <w:rPr>
          <w:rFonts w:ascii="Times New Roman" w:hAnsi="Times New Roman" w:cs="Times New Roman"/>
          <w:sz w:val="26"/>
          <w:szCs w:val="26"/>
        </w:rPr>
        <w:t xml:space="preserve"> Chính sách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cách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t: chênh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ng,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cách g</w:t>
      </w:r>
      <w:r>
        <w:rPr>
          <w:rFonts w:ascii="Times New Roman" w:hAnsi="Times New Roman" w:cs="Times New Roman"/>
          <w:sz w:val="26"/>
          <w:szCs w:val="26"/>
        </w:rPr>
        <w:t>iàu nghèo…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TÌNH HÌNH PHÁT TRI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N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</w:p>
    <w:p w:rsidR="006E0663" w:rsidRDefault="000F5521">
      <w:pPr>
        <w:tabs>
          <w:tab w:val="center" w:pos="4513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Quy mô GDP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GDP M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La tinh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6% GDP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i, có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chênh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ch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GDP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gia.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Nguyên nhân: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tư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n, n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 cao.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Tăng trư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>ng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tăng trư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ng KT không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Nguyên nhân: Tình hình chính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n, n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ngoài cao,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Cơ c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u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cao và có xu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tăng.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Các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gia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KT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n: Bra-xin, Mê-hi-cô, Chi-lê…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Các ngành ki</w:t>
      </w:r>
      <w:r>
        <w:rPr>
          <w:rFonts w:ascii="Times New Roman" w:hAnsi="Times New Roman" w:cs="Times New Roman"/>
          <w:b/>
          <w:bCs/>
          <w:sz w:val="26"/>
          <w:szCs w:val="26"/>
        </w:rPr>
        <w:t>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</w:rPr>
        <w:t>i b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Công nghi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p: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Đóng vai trò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ng, có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ngành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t: Khai khoáng,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- tin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c, luy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kim,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ô tô…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+ Các qu</w:t>
      </w:r>
      <w:r>
        <w:rPr>
          <w:rFonts w:ascii="Times New Roman" w:hAnsi="Times New Roman" w:cs="Times New Roman"/>
          <w:spacing w:val="-8"/>
          <w:sz w:val="26"/>
          <w:szCs w:val="26"/>
        </w:rPr>
        <w:t>ố</w:t>
      </w:r>
      <w:r>
        <w:rPr>
          <w:rFonts w:ascii="Times New Roman" w:hAnsi="Times New Roman" w:cs="Times New Roman"/>
          <w:spacing w:val="-8"/>
          <w:sz w:val="26"/>
          <w:szCs w:val="26"/>
        </w:rPr>
        <w:t>c gia có ngành công nghi</w:t>
      </w:r>
      <w:r>
        <w:rPr>
          <w:rFonts w:ascii="Times New Roman" w:hAnsi="Times New Roman" w:cs="Times New Roman"/>
          <w:spacing w:val="-8"/>
          <w:sz w:val="26"/>
          <w:szCs w:val="26"/>
        </w:rPr>
        <w:t>ệ</w:t>
      </w:r>
      <w:r>
        <w:rPr>
          <w:rFonts w:ascii="Times New Roman" w:hAnsi="Times New Roman" w:cs="Times New Roman"/>
          <w:spacing w:val="-8"/>
          <w:sz w:val="26"/>
          <w:szCs w:val="26"/>
        </w:rPr>
        <w:t>p phát tri</w:t>
      </w:r>
      <w:r>
        <w:rPr>
          <w:rFonts w:ascii="Times New Roman" w:hAnsi="Times New Roman" w:cs="Times New Roman"/>
          <w:spacing w:val="-8"/>
          <w:sz w:val="26"/>
          <w:szCs w:val="26"/>
        </w:rPr>
        <w:t>ể</w:t>
      </w:r>
      <w:r>
        <w:rPr>
          <w:rFonts w:ascii="Times New Roman" w:hAnsi="Times New Roman" w:cs="Times New Roman"/>
          <w:spacing w:val="-8"/>
          <w:sz w:val="26"/>
          <w:szCs w:val="26"/>
        </w:rPr>
        <w:t>n: Bra-xin, Mê-hi-cô, Ác-hen-ti-na, Chi-lê…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Nông nghi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p: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Cây tr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u: mía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đ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tương, chu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i, cà phê…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Chăn nuôi bò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quy mô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theo hình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Chú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công ngh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cao.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D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ch 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Du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là ngành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Ngo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thương, GTVT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là các ngành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trong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là Hoa K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>, Trung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c, EU...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9.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HÀNH: TÌM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TÌNH HÌNH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HÒA LIÊN BANG BRA-XIN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Tình hình phát tri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n kinh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>
            <wp:extent cx="5562600" cy="1533525"/>
            <wp:effectExtent l="114300" t="95250" r="114300" b="10477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5335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Quy mô tăng trư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kinh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Braxin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nhóm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trên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tăng trư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không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nh. Nguyên nhân: Kh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ng 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toàn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u,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nh…</w:t>
      </w:r>
    </w:p>
    <w:p w:rsidR="006E0663" w:rsidRDefault="000F5521" w:rsidP="000304A4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4006850" cy="2446020"/>
            <wp:effectExtent l="95250" t="95250" r="69850" b="6858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399" cy="245045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Cơ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và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2000 - 2021: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Tăng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ngành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(tăng 1,1%).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ngành CN – XD (gi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4,1%).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Nông – lâm – ngư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(tăng 2,1%).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2. M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xã 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Đô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hóa quá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Phân hóa giàu nghèo.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Tình tr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m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an ninh, tr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cao trên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10. LIÊN MINH CHÂU ÂU (TI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1,2)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QUY MÔ VÀ 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 TIÊU 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Quy mô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z w:val="26"/>
          <w:szCs w:val="26"/>
          <w:lang w:val="pt-BR"/>
        </w:rPr>
        <w:t>- Năm 1967: thành l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p C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Châu Âu (EC).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pt-BR"/>
        </w:rPr>
        <w:t>- Năm 1993: C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Châu Âu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ổ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i tên thành Liên minh Châu Âu (EU)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Hi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n có 2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qu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c gia thành viên</w:t>
      </w:r>
      <w:r>
        <w:rPr>
          <w:rFonts w:ascii="Times New Roman" w:hAnsi="Times New Roman" w:cs="Times New Roman"/>
          <w:sz w:val="26"/>
          <w:szCs w:val="26"/>
        </w:rPr>
        <w:t xml:space="preserve"> chính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(2022)</w:t>
      </w:r>
      <w:r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: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đô Brúc-xen (B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Anh r</w:t>
      </w:r>
      <w:r>
        <w:rPr>
          <w:rFonts w:ascii="Times New Roman" w:hAnsi="Times New Roman" w:cs="Times New Roman"/>
          <w:sz w:val="26"/>
          <w:szCs w:val="26"/>
          <w:lang w:val="en-US"/>
        </w:rPr>
        <w:t>ờ</w:t>
      </w:r>
      <w:r>
        <w:rPr>
          <w:rFonts w:ascii="Times New Roman" w:hAnsi="Times New Roman" w:cs="Times New Roman"/>
          <w:sz w:val="26"/>
          <w:szCs w:val="26"/>
          <w:lang w:val="en-US"/>
        </w:rPr>
        <w:t>i  EU năm 2020.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tiêu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Thúc đ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y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do</w:t>
      </w:r>
      <w:r>
        <w:rPr>
          <w:rFonts w:ascii="Times New Roman" w:hAnsi="Times New Roman" w:cs="Times New Roman"/>
          <w:sz w:val="26"/>
          <w:szCs w:val="26"/>
        </w:rPr>
        <w:t xml:space="preserve"> lưu thông (hàng hóa, con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, v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n)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các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thành viên trong khu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Tăng cương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tác, liên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pháp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t, an ninh,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Duy trì hòa bình, phát huy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văn hóa, 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phúc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công dân các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thành viê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z w:val="26"/>
          <w:szCs w:val="26"/>
          <w:lang w:val="pt-BR"/>
        </w:rPr>
        <w:t>H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i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Châu Âu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Cơ quan chính tr</w:t>
      </w:r>
      <w:r>
        <w:rPr>
          <w:rFonts w:ascii="Times New Roman" w:hAnsi="Times New Roman" w:cs="Times New Roman"/>
          <w:bCs/>
          <w:sz w:val="26"/>
          <w:szCs w:val="26"/>
        </w:rPr>
        <w:t>ị</w:t>
      </w:r>
      <w:r>
        <w:rPr>
          <w:rFonts w:ascii="Times New Roman" w:hAnsi="Times New Roman" w:cs="Times New Roman"/>
          <w:bCs/>
          <w:sz w:val="26"/>
          <w:szCs w:val="26"/>
        </w:rPr>
        <w:t xml:space="preserve"> cao nh</w:t>
      </w:r>
      <w:r>
        <w:rPr>
          <w:rFonts w:ascii="Times New Roman" w:hAnsi="Times New Roman" w:cs="Times New Roman"/>
          <w:bCs/>
          <w:sz w:val="26"/>
          <w:szCs w:val="26"/>
        </w:rPr>
        <w:t>ấ</w:t>
      </w:r>
      <w:r>
        <w:rPr>
          <w:rFonts w:ascii="Times New Roman" w:hAnsi="Times New Roman" w:cs="Times New Roman"/>
          <w:bCs/>
          <w:sz w:val="26"/>
          <w:szCs w:val="26"/>
        </w:rPr>
        <w:t>t EU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quy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t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nh các v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 đ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quan tr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ng v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kinh t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, chính tr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</w:p>
    <w:p w:rsidR="000304A4" w:rsidRDefault="000304A4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304A4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B</w:t>
      </w:r>
      <w:r w:rsidRPr="000304A4">
        <w:rPr>
          <w:rFonts w:asciiTheme="majorHAnsi" w:hAnsiTheme="majorHAnsi" w:cstheme="majorHAnsi"/>
          <w:b/>
          <w:sz w:val="26"/>
          <w:szCs w:val="26"/>
        </w:rPr>
        <w:t>. KĨ NĂNG</w:t>
      </w:r>
      <w:r w:rsidRPr="000304A4">
        <w:rPr>
          <w:rFonts w:asciiTheme="majorHAnsi" w:hAnsiTheme="majorHAnsi" w:cstheme="majorHAnsi"/>
          <w:sz w:val="26"/>
          <w:szCs w:val="26"/>
        </w:rPr>
        <w:t xml:space="preserve">: </w:t>
      </w:r>
    </w:p>
    <w:p w:rsidR="000304A4" w:rsidRDefault="000304A4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304A4">
        <w:rPr>
          <w:rFonts w:asciiTheme="majorHAnsi" w:hAnsiTheme="majorHAnsi" w:cstheme="majorHAnsi"/>
          <w:sz w:val="26"/>
          <w:szCs w:val="26"/>
        </w:rPr>
        <w:t xml:space="preserve">- Nhận xét biểu đồ, bản đồ. </w:t>
      </w:r>
    </w:p>
    <w:p w:rsidR="000304A4" w:rsidRDefault="000304A4">
      <w:pPr>
        <w:spacing w:after="0" w:line="312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304A4">
        <w:rPr>
          <w:rFonts w:asciiTheme="majorHAnsi" w:hAnsiTheme="majorHAnsi" w:cstheme="majorHAnsi"/>
          <w:sz w:val="26"/>
          <w:szCs w:val="26"/>
        </w:rPr>
        <w:t xml:space="preserve">- Nhận xét bảng số liệu. </w:t>
      </w:r>
    </w:p>
    <w:p w:rsidR="000304A4" w:rsidRPr="000304A4" w:rsidRDefault="000304A4" w:rsidP="000304A4">
      <w:pPr>
        <w:spacing w:after="120"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04A4">
        <w:rPr>
          <w:rFonts w:asciiTheme="majorHAnsi" w:hAnsiTheme="majorHAnsi" w:cstheme="majorHAnsi"/>
          <w:b/>
          <w:sz w:val="26"/>
          <w:szCs w:val="26"/>
          <w:lang w:val="en-US"/>
        </w:rPr>
        <w:t>C</w:t>
      </w:r>
      <w:r w:rsidRPr="000304A4">
        <w:rPr>
          <w:rFonts w:asciiTheme="majorHAnsi" w:hAnsiTheme="majorHAnsi" w:cstheme="majorHAnsi"/>
          <w:b/>
          <w:sz w:val="26"/>
          <w:szCs w:val="26"/>
        </w:rPr>
        <w:t xml:space="preserve">. HÌNH THỨC </w:t>
      </w:r>
      <w:bookmarkStart w:id="0" w:name="_GoBack"/>
      <w:bookmarkEnd w:id="0"/>
    </w:p>
    <w:p w:rsidR="000304A4" w:rsidRDefault="000304A4" w:rsidP="000304A4">
      <w:pPr>
        <w:spacing w:after="120" w:line="288" w:lineRule="auto"/>
        <w:jc w:val="both"/>
        <w:rPr>
          <w:rFonts w:ascii="Times New Roman" w:eastAsia="Times New Roman" w:hAnsi="Times New Roman"/>
          <w:sz w:val="26"/>
          <w:szCs w:val="26"/>
          <w:lang w:val="it-IT"/>
        </w:rPr>
      </w:pPr>
      <w:r w:rsidRPr="000304A4">
        <w:rPr>
          <w:rFonts w:ascii="Times New Roman" w:eastAsia="Times New Roman" w:hAnsi="Times New Roman"/>
          <w:sz w:val="26"/>
          <w:szCs w:val="26"/>
          <w:lang w:val="it-IT"/>
        </w:rPr>
        <w:t>- Kiểm tra trên giấy:</w:t>
      </w:r>
      <w:r>
        <w:rPr>
          <w:rFonts w:ascii="Times New Roman" w:eastAsia="Times New Roman" w:hAnsi="Times New Roman"/>
          <w:sz w:val="26"/>
          <w:szCs w:val="26"/>
          <w:lang w:val="it-IT"/>
        </w:rPr>
        <w:t xml:space="preserve"> Trắc nghiệm khách quan: 7,0 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đ</w:t>
      </w:r>
      <w:r>
        <w:rPr>
          <w:rFonts w:ascii="Times New Roman" w:eastAsia="Times New Roman" w:hAnsi="Times New Roman"/>
          <w:sz w:val="26"/>
          <w:szCs w:val="26"/>
          <w:lang w:val="it-IT"/>
        </w:rPr>
        <w:t>i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ểm</w:t>
      </w:r>
      <w:r>
        <w:rPr>
          <w:rFonts w:ascii="Times New Roman" w:eastAsia="Times New Roman" w:hAnsi="Times New Roman"/>
          <w:sz w:val="26"/>
          <w:szCs w:val="26"/>
          <w:lang w:val="it-IT"/>
        </w:rPr>
        <w:t xml:space="preserve"> (28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 xml:space="preserve"> câu</w:t>
      </w:r>
      <w:r>
        <w:rPr>
          <w:rFonts w:ascii="Times New Roman" w:eastAsia="Times New Roman" w:hAnsi="Times New Roman"/>
          <w:sz w:val="26"/>
          <w:szCs w:val="26"/>
          <w:lang w:val="it-IT"/>
        </w:rPr>
        <w:t>) + T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ự</w:t>
      </w:r>
      <w:r>
        <w:rPr>
          <w:rFonts w:ascii="Times New Roman" w:eastAsia="Times New Roman" w:hAnsi="Times New Roman"/>
          <w:sz w:val="26"/>
          <w:szCs w:val="26"/>
          <w:lang w:val="it-IT"/>
        </w:rPr>
        <w:t xml:space="preserve"> lu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ận</w:t>
      </w:r>
      <w:r>
        <w:rPr>
          <w:rFonts w:ascii="Times New Roman" w:eastAsia="Times New Roman" w:hAnsi="Times New Roman"/>
          <w:sz w:val="26"/>
          <w:szCs w:val="26"/>
          <w:lang w:val="it-IT"/>
        </w:rPr>
        <w:t xml:space="preserve"> 3,0 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đ</w:t>
      </w:r>
      <w:r>
        <w:rPr>
          <w:rFonts w:ascii="Times New Roman" w:eastAsia="Times New Roman" w:hAnsi="Times New Roman"/>
          <w:sz w:val="26"/>
          <w:szCs w:val="26"/>
          <w:lang w:val="it-IT"/>
        </w:rPr>
        <w:t>i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>ể</w:t>
      </w:r>
      <w:r>
        <w:rPr>
          <w:rFonts w:ascii="Times New Roman" w:eastAsia="Times New Roman" w:hAnsi="Times New Roman"/>
          <w:sz w:val="26"/>
          <w:szCs w:val="26"/>
          <w:lang w:val="it-IT"/>
        </w:rPr>
        <w:t>m</w:t>
      </w:r>
    </w:p>
    <w:p w:rsidR="000304A4" w:rsidRPr="00663736" w:rsidRDefault="000304A4" w:rsidP="000304A4">
      <w:pPr>
        <w:spacing w:after="120" w:line="288" w:lineRule="auto"/>
        <w:jc w:val="both"/>
        <w:rPr>
          <w:rFonts w:ascii="Times New Roman" w:eastAsia="Times New Roman" w:hAnsi="Times New Roman"/>
          <w:sz w:val="26"/>
          <w:szCs w:val="26"/>
          <w:lang w:val="it-IT"/>
        </w:rPr>
      </w:pPr>
      <w:r w:rsidRPr="000304A4">
        <w:rPr>
          <w:rFonts w:ascii="Times New Roman" w:eastAsia="Times New Roman" w:hAnsi="Times New Roman"/>
          <w:sz w:val="26"/>
          <w:szCs w:val="26"/>
          <w:lang w:val="it-IT"/>
        </w:rPr>
        <w:t>- Thời gian làm bài:</w:t>
      </w:r>
      <w:r w:rsidRPr="004E4B68">
        <w:rPr>
          <w:rFonts w:ascii="Times New Roman" w:eastAsia="Times New Roman" w:hAnsi="Times New Roman"/>
          <w:b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it-IT"/>
        </w:rPr>
        <w:t>45</w:t>
      </w:r>
      <w:r w:rsidRPr="004E4B68">
        <w:rPr>
          <w:rFonts w:ascii="Times New Roman" w:eastAsia="Times New Roman" w:hAnsi="Times New Roman"/>
          <w:sz w:val="26"/>
          <w:szCs w:val="26"/>
          <w:lang w:val="it-IT"/>
        </w:rPr>
        <w:t xml:space="preserve"> phút.</w:t>
      </w:r>
    </w:p>
    <w:p w:rsidR="006E0663" w:rsidRDefault="000F5521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sz w:val="26"/>
        </w:rPr>
        <w:pict>
          <v:line id="_x0000_s1027" style="position:absolute;left:0;text-align:left;flip:y;z-index:251661312;mso-width-relative:page;mso-height-relative:page" from="130.4pt,5.05pt" to="326.6pt,5.7pt" filled="t"/>
        </w:pict>
      </w:r>
    </w:p>
    <w:p w:rsidR="006E0663" w:rsidRDefault="000F5521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</w:t>
      </w:r>
    </w:p>
    <w:sectPr w:rsidR="006E0663">
      <w:footerReference w:type="default" r:id="rId12"/>
      <w:pgSz w:w="11906" w:h="16838"/>
      <w:pgMar w:top="1440" w:right="1440" w:bottom="1440" w:left="1440" w:header="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21" w:rsidRDefault="000F5521">
      <w:pPr>
        <w:spacing w:line="240" w:lineRule="auto"/>
      </w:pPr>
      <w:r>
        <w:separator/>
      </w:r>
    </w:p>
  </w:endnote>
  <w:endnote w:type="continuationSeparator" w:id="0">
    <w:p w:rsidR="000F5521" w:rsidRDefault="000F5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63" w:rsidRDefault="000F552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E0663" w:rsidRDefault="000F5521">
                <w:pPr>
                  <w:pStyle w:val="Footer"/>
                  <w:rPr>
                    <w:rFonts w:ascii="Times New Roman" w:eastAsia="SimSu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SimSun" w:hAnsi="Times New Roman" w:cs="Times New Roman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eastAsia="SimSun" w:hAnsi="Times New Roman" w:cs="Times New Roman"/>
                    <w:sz w:val="26"/>
                    <w:szCs w:val="26"/>
                  </w:rPr>
                  <w:instrText xml:space="preserve"> PAGE  \* MERGEFORMAT </w:instrText>
                </w:r>
                <w:r>
                  <w:rPr>
                    <w:rFonts w:ascii="Times New Roman" w:eastAsia="SimSun" w:hAnsi="Times New Roman" w:cs="Times New Roman"/>
                    <w:sz w:val="26"/>
                    <w:szCs w:val="26"/>
                  </w:rPr>
                  <w:fldChar w:fldCharType="separate"/>
                </w:r>
                <w:r w:rsidR="000304A4">
                  <w:rPr>
                    <w:rFonts w:ascii="Times New Roman" w:eastAsia="SimSun" w:hAnsi="Times New Roman" w:cs="Times New Roman"/>
                    <w:noProof/>
                    <w:sz w:val="26"/>
                    <w:szCs w:val="26"/>
                  </w:rPr>
                  <w:t>1</w:t>
                </w:r>
                <w:r>
                  <w:rPr>
                    <w:rFonts w:ascii="Times New Roman" w:eastAsia="SimSun" w:hAnsi="Times New Roman" w:cs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21" w:rsidRDefault="000F5521">
      <w:pPr>
        <w:spacing w:after="0"/>
      </w:pPr>
      <w:r>
        <w:separator/>
      </w:r>
    </w:p>
  </w:footnote>
  <w:footnote w:type="continuationSeparator" w:id="0">
    <w:p w:rsidR="000F5521" w:rsidRDefault="000F55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575"/>
    <w:rsid w:val="000304A4"/>
    <w:rsid w:val="00097439"/>
    <w:rsid w:val="000B2D78"/>
    <w:rsid w:val="000F5521"/>
    <w:rsid w:val="001906C5"/>
    <w:rsid w:val="00190F47"/>
    <w:rsid w:val="001A14FF"/>
    <w:rsid w:val="001F14E6"/>
    <w:rsid w:val="0025168A"/>
    <w:rsid w:val="00254B22"/>
    <w:rsid w:val="0027532E"/>
    <w:rsid w:val="00291B7B"/>
    <w:rsid w:val="00317B18"/>
    <w:rsid w:val="00335575"/>
    <w:rsid w:val="003762DD"/>
    <w:rsid w:val="004A0801"/>
    <w:rsid w:val="004F4016"/>
    <w:rsid w:val="005105F0"/>
    <w:rsid w:val="00582CC4"/>
    <w:rsid w:val="006E0663"/>
    <w:rsid w:val="00733142"/>
    <w:rsid w:val="00760A84"/>
    <w:rsid w:val="00895220"/>
    <w:rsid w:val="00937E68"/>
    <w:rsid w:val="009908F9"/>
    <w:rsid w:val="009B5838"/>
    <w:rsid w:val="009D00FF"/>
    <w:rsid w:val="00A33B3C"/>
    <w:rsid w:val="00A4198B"/>
    <w:rsid w:val="00A54DD3"/>
    <w:rsid w:val="00AD36A3"/>
    <w:rsid w:val="00B170D5"/>
    <w:rsid w:val="00B8036B"/>
    <w:rsid w:val="00C415A8"/>
    <w:rsid w:val="00C41DE5"/>
    <w:rsid w:val="00D25131"/>
    <w:rsid w:val="00D767D4"/>
    <w:rsid w:val="00D860F7"/>
    <w:rsid w:val="00E62A60"/>
    <w:rsid w:val="00FD78CE"/>
    <w:rsid w:val="05466F90"/>
    <w:rsid w:val="115E021D"/>
    <w:rsid w:val="121B0DAF"/>
    <w:rsid w:val="2ED24D9E"/>
    <w:rsid w:val="3FDF4ABE"/>
    <w:rsid w:val="5B6815CE"/>
    <w:rsid w:val="69D319A3"/>
    <w:rsid w:val="6F7B77DC"/>
    <w:rsid w:val="7488440E"/>
    <w:rsid w:val="7E0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5C2E1DC"/>
  <w15:docId w15:val="{D69BD3BC-5D26-4AA9-98C5-DB2D044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Truyen Nguyen Thi Ngoc</dc:creator>
  <cp:lastModifiedBy>DELL</cp:lastModifiedBy>
  <cp:revision>13</cp:revision>
  <dcterms:created xsi:type="dcterms:W3CDTF">2023-09-27T16:06:00Z</dcterms:created>
  <dcterms:modified xsi:type="dcterms:W3CDTF">2023-10-25T12:28:00Z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E64EFEBE285249A98341EA6EAE6A69FC_12</vt:lpwstr>
  </property>
</Properties>
</file>